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3C73B" w14:textId="3CD72100" w:rsidR="00B541FC" w:rsidRPr="005E2299" w:rsidRDefault="00B541FC" w:rsidP="00B541FC">
      <w:pPr>
        <w:pStyle w:val="Default"/>
        <w:jc w:val="center"/>
        <w:rPr>
          <w:rFonts w:ascii="Cambria" w:hAnsi="Cambria"/>
        </w:rPr>
      </w:pPr>
      <w:r w:rsidRPr="005E2299">
        <w:rPr>
          <w:rFonts w:ascii="Cambria" w:hAnsi="Cambria"/>
        </w:rPr>
        <w:t xml:space="preserve">Request for Proposals # </w:t>
      </w:r>
      <w:r w:rsidR="009936B3">
        <w:rPr>
          <w:rFonts w:ascii="Cambria" w:hAnsi="Cambria"/>
        </w:rPr>
        <w:t>22-68692</w:t>
      </w:r>
    </w:p>
    <w:p w14:paraId="2BBEDE01" w14:textId="48B71887" w:rsidR="00B541FC" w:rsidRPr="00E46F09" w:rsidRDefault="00B541FC" w:rsidP="004542E1">
      <w:pPr>
        <w:widowControl w:val="0"/>
        <w:spacing w:after="0" w:line="240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Follow-up Clarification Questions</w:t>
      </w:r>
      <w:r w:rsidR="004542E1">
        <w:rPr>
          <w:rFonts w:ascii="Cambria" w:hAnsi="Cambria"/>
          <w:sz w:val="24"/>
        </w:rPr>
        <w:t xml:space="preserve"> for</w:t>
      </w:r>
      <w:r w:rsidR="004542E1">
        <w:rPr>
          <w:rFonts w:ascii="Cambria" w:hAnsi="Cambria"/>
          <w:sz w:val="24"/>
        </w:rPr>
        <w:br/>
      </w:r>
      <w:r w:rsidR="009936B3">
        <w:rPr>
          <w:rFonts w:ascii="Cambria" w:hAnsi="Cambria"/>
          <w:sz w:val="24"/>
        </w:rPr>
        <w:t>Ivy Tech</w:t>
      </w:r>
      <w:r w:rsidRPr="005E2299">
        <w:rPr>
          <w:rFonts w:ascii="Cambria" w:hAnsi="Cambria"/>
          <w:sz w:val="24"/>
        </w:rPr>
        <w:br/>
      </w:r>
      <w:r w:rsidRPr="005E2299">
        <w:rPr>
          <w:rFonts w:ascii="Cambria" w:hAnsi="Cambria"/>
          <w:sz w:val="24"/>
        </w:rPr>
        <w:br/>
      </w:r>
      <w:r>
        <w:rPr>
          <w:rFonts w:ascii="Cambria" w:hAnsi="Cambria"/>
          <w:b/>
          <w:color w:val="FF0000"/>
          <w:sz w:val="24"/>
        </w:rPr>
        <w:t xml:space="preserve">Responses Due: </w:t>
      </w:r>
      <w:r w:rsidR="009936B3">
        <w:rPr>
          <w:rFonts w:ascii="Cambria" w:hAnsi="Cambria"/>
          <w:b/>
          <w:color w:val="FF0000"/>
          <w:sz w:val="24"/>
        </w:rPr>
        <w:t xml:space="preserve">10/28/2021 by 3:00 PM ET to </w:t>
      </w:r>
      <w:hyperlink r:id="rId6" w:history="1">
        <w:r w:rsidR="009936B3" w:rsidRPr="00326DAF">
          <w:rPr>
            <w:rStyle w:val="Hyperlink"/>
            <w:rFonts w:ascii="Cambria" w:hAnsi="Cambria"/>
            <w:b/>
            <w:sz w:val="24"/>
          </w:rPr>
          <w:t>tdeaton@idoa.in.gov</w:t>
        </w:r>
      </w:hyperlink>
      <w:r w:rsidR="009936B3">
        <w:rPr>
          <w:rFonts w:ascii="Cambria" w:hAnsi="Cambria"/>
          <w:b/>
          <w:color w:val="FF0000"/>
          <w:sz w:val="24"/>
        </w:rPr>
        <w:t xml:space="preserve"> </w:t>
      </w:r>
      <w:r>
        <w:rPr>
          <w:rFonts w:ascii="Cambria" w:hAnsi="Cambria"/>
          <w:b/>
          <w:color w:val="FF0000"/>
          <w:sz w:val="24"/>
        </w:rPr>
        <w:br/>
      </w:r>
    </w:p>
    <w:p w14:paraId="54578F5A" w14:textId="77777777" w:rsidR="00B541FC" w:rsidRPr="005119C3" w:rsidRDefault="00B541FC" w:rsidP="0026616F">
      <w:pPr>
        <w:widowControl w:val="0"/>
        <w:spacing w:after="0" w:line="240" w:lineRule="auto"/>
        <w:rPr>
          <w:i/>
        </w:rPr>
      </w:pPr>
      <w:r w:rsidRPr="005E2299">
        <w:rPr>
          <w:rFonts w:ascii="Cambria" w:eastAsia="Times New Roman" w:hAnsi="Cambria" w:cs="Calibri"/>
          <w:b/>
          <w:i/>
          <w:snapToGrid w:val="0"/>
        </w:rPr>
        <w:t xml:space="preserve">Instructions: </w:t>
      </w:r>
      <w:r w:rsidRPr="005E2299">
        <w:rPr>
          <w:rFonts w:ascii="Cambria" w:eastAsia="Times New Roman" w:hAnsi="Cambria" w:cs="Calibri"/>
          <w:i/>
          <w:snapToGrid w:val="0"/>
        </w:rPr>
        <w:t xml:space="preserve">Please provide responses to the </w:t>
      </w:r>
      <w:r w:rsidR="004542E1">
        <w:rPr>
          <w:rFonts w:ascii="Cambria" w:eastAsia="Times New Roman" w:hAnsi="Cambria" w:cs="Calibri"/>
          <w:i/>
          <w:snapToGrid w:val="0"/>
        </w:rPr>
        <w:t xml:space="preserve">clarification </w:t>
      </w:r>
      <w:r w:rsidRPr="005E2299">
        <w:rPr>
          <w:rFonts w:ascii="Cambria" w:eastAsia="Times New Roman" w:hAnsi="Cambria" w:cs="Calibri"/>
          <w:i/>
          <w:snapToGrid w:val="0"/>
        </w:rPr>
        <w:t xml:space="preserve">questions below. </w:t>
      </w:r>
      <w:r w:rsidR="004542E1">
        <w:rPr>
          <w:rFonts w:ascii="Cambria" w:eastAsia="Times New Roman" w:hAnsi="Cambria" w:cs="Calibri"/>
          <w:i/>
          <w:snapToGrid w:val="0"/>
        </w:rPr>
        <w:t xml:space="preserve">Information provided in the clarification responses will be considered as part of the respondent’s proposal. </w:t>
      </w:r>
      <w:r w:rsidRPr="005E2299">
        <w:rPr>
          <w:rFonts w:ascii="Cambria" w:eastAsia="Times New Roman" w:hAnsi="Cambria" w:cs="Calibri"/>
          <w:i/>
          <w:snapToGrid w:val="0"/>
        </w:rPr>
        <w:t xml:space="preserve">Where appropriate, supporting documentation may be referenced by specific page and/or paragraph number(s). If any of the responses contain confidential information, as defined by IC 5-14-3, please reference the attached confidential material and separate from the rest of this response document. Otherwise, a redacted version of this clarification document will </w:t>
      </w:r>
      <w:r w:rsidR="004542E1">
        <w:rPr>
          <w:rFonts w:ascii="Cambria" w:eastAsia="Times New Roman" w:hAnsi="Cambria" w:cs="Calibri"/>
          <w:i/>
          <w:snapToGrid w:val="0"/>
        </w:rPr>
        <w:t>need to be submitted.</w:t>
      </w:r>
      <w:r>
        <w:rPr>
          <w:rFonts w:ascii="Cambria" w:eastAsia="Times New Roman" w:hAnsi="Cambria" w:cs="Calibri"/>
          <w:i/>
          <w:snapToGrid w:val="0"/>
        </w:rPr>
        <w:br/>
      </w:r>
      <w:r w:rsidRPr="002141CE">
        <w:rPr>
          <w:rFonts w:ascii="Cambria" w:hAnsi="Cambria" w:cstheme="minorHAnsi"/>
        </w:rPr>
        <w:t xml:space="preserve"> </w:t>
      </w:r>
    </w:p>
    <w:p w14:paraId="3E234903" w14:textId="43F2A5B0" w:rsidR="00B541FC" w:rsidRPr="009936B3" w:rsidRDefault="009936B3" w:rsidP="00B541FC">
      <w:pPr>
        <w:pStyle w:val="ListParagraph"/>
        <w:numPr>
          <w:ilvl w:val="0"/>
          <w:numId w:val="1"/>
        </w:numPr>
      </w:pPr>
      <w:r w:rsidRPr="009936B3">
        <w:t xml:space="preserve">    What is the per person cost for Basic Electr</w:t>
      </w:r>
      <w:r w:rsidR="00A023E5">
        <w:t>ic</w:t>
      </w:r>
      <w:r w:rsidRPr="009936B3">
        <w:t xml:space="preserve"> Training and Motor Control Courses.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/>
        <w:tblLook w:val="01E0" w:firstRow="1" w:lastRow="1" w:firstColumn="1" w:lastColumn="1" w:noHBand="0" w:noVBand="0"/>
      </w:tblPr>
      <w:tblGrid>
        <w:gridCol w:w="10790"/>
      </w:tblGrid>
      <w:tr w:rsidR="00B541FC" w14:paraId="331D8935" w14:textId="77777777" w:rsidTr="008D188F">
        <w:trPr>
          <w:jc w:val="center"/>
        </w:trPr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31237718" w14:textId="77777777" w:rsidR="001C67C6" w:rsidRDefault="001C67C6" w:rsidP="008D188F">
            <w:pPr>
              <w:rPr>
                <w:noProof/>
              </w:rPr>
            </w:pPr>
            <w:r>
              <w:rPr>
                <w:noProof/>
              </w:rPr>
              <w:t>Basic Electric Training: $1,750 per student</w:t>
            </w:r>
          </w:p>
          <w:p w14:paraId="0FA16AF8" w14:textId="7590B517" w:rsidR="001C67C6" w:rsidRDefault="001C67C6" w:rsidP="008D188F">
            <w:pPr>
              <w:rPr>
                <w:noProof/>
              </w:rPr>
            </w:pPr>
            <w:r>
              <w:rPr>
                <w:noProof/>
              </w:rPr>
              <w:t>Motor Control Courses: $1,250 per student</w:t>
            </w:r>
          </w:p>
          <w:p w14:paraId="289EC722" w14:textId="28102AAF" w:rsidR="001C67C6" w:rsidRDefault="001C67C6" w:rsidP="008D188F">
            <w:pPr>
              <w:rPr>
                <w:noProof/>
              </w:rPr>
            </w:pPr>
            <w:r>
              <w:rPr>
                <w:noProof/>
              </w:rPr>
              <w:t>Updated</w:t>
            </w:r>
            <w:r w:rsidR="00650847">
              <w:rPr>
                <w:noProof/>
              </w:rPr>
              <w:t xml:space="preserve"> </w:t>
            </w:r>
            <w:r>
              <w:rPr>
                <w:noProof/>
              </w:rPr>
              <w:t>below:</w:t>
            </w:r>
          </w:p>
          <w:p w14:paraId="6AB4BF58" w14:textId="5C6FD224" w:rsidR="001C67C6" w:rsidRPr="001C67C6" w:rsidRDefault="00650847" w:rsidP="008D188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8DD8F49" wp14:editId="76CEC60C">
                  <wp:extent cx="6858000" cy="289941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0" cy="289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2581DC" w14:textId="77777777" w:rsidR="00EA6355" w:rsidRDefault="00EA6355" w:rsidP="00EA6355">
      <w:pPr>
        <w:pStyle w:val="ListParagraph"/>
      </w:pPr>
    </w:p>
    <w:p w14:paraId="2CF392F7" w14:textId="7708DDB6" w:rsidR="0026616F" w:rsidRPr="009936B3" w:rsidRDefault="009936B3" w:rsidP="009936B3">
      <w:pPr>
        <w:pStyle w:val="ListParagraph"/>
        <w:numPr>
          <w:ilvl w:val="0"/>
          <w:numId w:val="1"/>
        </w:numPr>
      </w:pPr>
      <w:r w:rsidRPr="009936B3">
        <w:t xml:space="preserve">    If the cost is $7500 per student, please detail out that cost?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/>
        <w:tblLook w:val="01E0" w:firstRow="1" w:lastRow="1" w:firstColumn="1" w:lastColumn="1" w:noHBand="0" w:noVBand="0"/>
      </w:tblPr>
      <w:tblGrid>
        <w:gridCol w:w="8856"/>
      </w:tblGrid>
      <w:tr w:rsidR="0026616F" w14:paraId="6BA0458A" w14:textId="77777777" w:rsidTr="00716F98">
        <w:trPr>
          <w:jc w:val="center"/>
        </w:trPr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74A4E4E5" w14:textId="56A4FAC0" w:rsidR="0026616F" w:rsidRPr="00650847" w:rsidRDefault="001C67C6" w:rsidP="00716F98">
            <w:pPr>
              <w:rPr>
                <w:noProof/>
              </w:rPr>
            </w:pPr>
            <w:r w:rsidRPr="001C67C6">
              <w:rPr>
                <w:rFonts w:cstheme="minorHAnsi"/>
              </w:rPr>
              <w:t xml:space="preserve">Cost is not $7,500 per student, please see </w:t>
            </w:r>
            <w:r w:rsidR="00D676CF">
              <w:rPr>
                <w:rFonts w:cstheme="minorHAnsi"/>
              </w:rPr>
              <w:t xml:space="preserve">below </w:t>
            </w:r>
            <w:r w:rsidRPr="001C67C6">
              <w:rPr>
                <w:rFonts w:cstheme="minorHAnsi"/>
              </w:rPr>
              <w:t>detail</w:t>
            </w:r>
            <w:r w:rsidR="006F1DD4">
              <w:rPr>
                <w:rFonts w:cstheme="minorHAnsi"/>
              </w:rPr>
              <w:t xml:space="preserve"> from the </w:t>
            </w:r>
            <w:r w:rsidRPr="001C67C6">
              <w:rPr>
                <w:rFonts w:cstheme="minorHAnsi"/>
              </w:rPr>
              <w:t>original</w:t>
            </w:r>
            <w:r w:rsidR="00650847">
              <w:rPr>
                <w:rFonts w:cstheme="minorHAnsi"/>
              </w:rPr>
              <w:t xml:space="preserve"> </w:t>
            </w:r>
            <w:r w:rsidRPr="001C67C6">
              <w:rPr>
                <w:rFonts w:cstheme="minorHAnsi"/>
              </w:rPr>
              <w:t>executed contract</w:t>
            </w:r>
            <w:r w:rsidR="00D676CF">
              <w:rPr>
                <w:rFonts w:cstheme="minorHAnsi"/>
              </w:rPr>
              <w:t>.</w:t>
            </w:r>
            <w:r w:rsidR="00650847">
              <w:rPr>
                <w:rFonts w:cstheme="minorHAnsi"/>
              </w:rPr>
              <w:t xml:space="preserve"> </w:t>
            </w:r>
            <w:r w:rsidR="006F1DD4">
              <w:rPr>
                <w:rFonts w:cstheme="minorHAnsi"/>
              </w:rPr>
              <w:t xml:space="preserve">Ivy Tech proposes to </w:t>
            </w:r>
            <w:r w:rsidR="006F1DD4">
              <w:rPr>
                <w:noProof/>
              </w:rPr>
              <w:t>i</w:t>
            </w:r>
            <w:r w:rsidR="00650847">
              <w:rPr>
                <w:noProof/>
              </w:rPr>
              <w:t>ncrease class size and number of cohorts for Indiana State Prison. Additionally as part of a proposed apprenticeship program in partnership with RVR and Royer Corporation’s production site inside MCU</w:t>
            </w:r>
            <w:r w:rsidR="006F1DD4">
              <w:rPr>
                <w:noProof/>
              </w:rPr>
              <w:t xml:space="preserve">, Ivy Tech proposes to expand program offerings to include </w:t>
            </w:r>
            <w:r w:rsidR="00650847">
              <w:rPr>
                <w:noProof/>
              </w:rPr>
              <w:t>Basic Electricity and Motor Controls</w:t>
            </w:r>
            <w:r w:rsidR="006F1DD4">
              <w:rPr>
                <w:noProof/>
              </w:rPr>
              <w:t xml:space="preserve"> at MCU</w:t>
            </w:r>
            <w:r w:rsidR="00650847">
              <w:rPr>
                <w:noProof/>
              </w:rPr>
              <w:t xml:space="preserve">. </w:t>
            </w:r>
            <w:r w:rsidR="006F1DD4">
              <w:rPr>
                <w:noProof/>
              </w:rPr>
              <w:t>These clarifications are noted in the above chart in yellow. Ivy Tech’s proposed bid amount stays the same following these clarifications.</w:t>
            </w:r>
          </w:p>
          <w:p w14:paraId="59E31484" w14:textId="77777777" w:rsidR="001C67C6" w:rsidRDefault="001C67C6" w:rsidP="00716F98">
            <w:pPr>
              <w:rPr>
                <w:rFonts w:ascii="Cambria" w:hAnsi="Cambria" w:cs="Calibri"/>
              </w:rPr>
            </w:pPr>
            <w:r>
              <w:rPr>
                <w:noProof/>
              </w:rPr>
              <w:drawing>
                <wp:inline distT="0" distB="0" distL="0" distR="0" wp14:anchorId="6605954C" wp14:editId="6CD7CF92">
                  <wp:extent cx="3895725" cy="4095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r="969" b="92238"/>
                          <a:stretch/>
                        </pic:blipFill>
                        <pic:spPr bwMode="auto">
                          <a:xfrm>
                            <a:off x="0" y="0"/>
                            <a:ext cx="3895725" cy="409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759D07F" w14:textId="449356F5" w:rsidR="001C67C6" w:rsidRDefault="001C67C6" w:rsidP="00716F98">
            <w:pPr>
              <w:rPr>
                <w:rFonts w:ascii="Cambria" w:hAnsi="Cambria" w:cs="Calibri"/>
              </w:rPr>
            </w:pPr>
            <w:r>
              <w:rPr>
                <w:noProof/>
              </w:rPr>
              <w:drawing>
                <wp:inline distT="0" distB="0" distL="0" distR="0" wp14:anchorId="637BCB52" wp14:editId="1F33EC39">
                  <wp:extent cx="3895725" cy="4857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5725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98C22E" w14:textId="77777777" w:rsidR="0026616F" w:rsidRPr="005119C3" w:rsidRDefault="0026616F" w:rsidP="0026616F">
      <w:pPr>
        <w:rPr>
          <w:i/>
        </w:rPr>
      </w:pPr>
    </w:p>
    <w:sectPr w:rsidR="0026616F" w:rsidRPr="005119C3" w:rsidSect="00B541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871F6"/>
    <w:multiLevelType w:val="hybridMultilevel"/>
    <w:tmpl w:val="34F61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1FC"/>
    <w:rsid w:val="001252F7"/>
    <w:rsid w:val="001B337F"/>
    <w:rsid w:val="001C019C"/>
    <w:rsid w:val="001C67C6"/>
    <w:rsid w:val="0026616F"/>
    <w:rsid w:val="003073F5"/>
    <w:rsid w:val="003844F8"/>
    <w:rsid w:val="004542E1"/>
    <w:rsid w:val="00454B6F"/>
    <w:rsid w:val="0050755D"/>
    <w:rsid w:val="006363E9"/>
    <w:rsid w:val="00650847"/>
    <w:rsid w:val="006F1DD4"/>
    <w:rsid w:val="0080723B"/>
    <w:rsid w:val="00843B1F"/>
    <w:rsid w:val="008E6C65"/>
    <w:rsid w:val="00910177"/>
    <w:rsid w:val="0093325A"/>
    <w:rsid w:val="009936B3"/>
    <w:rsid w:val="00A023E5"/>
    <w:rsid w:val="00A071F3"/>
    <w:rsid w:val="00A5033F"/>
    <w:rsid w:val="00A73A2E"/>
    <w:rsid w:val="00B541FC"/>
    <w:rsid w:val="00BA57FB"/>
    <w:rsid w:val="00BF59B2"/>
    <w:rsid w:val="00C11D28"/>
    <w:rsid w:val="00C30CAD"/>
    <w:rsid w:val="00CA78BD"/>
    <w:rsid w:val="00D676CF"/>
    <w:rsid w:val="00EA6355"/>
    <w:rsid w:val="00F77FD9"/>
    <w:rsid w:val="00FA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BA62A"/>
  <w15:chartTrackingRefBased/>
  <w15:docId w15:val="{42919FC9-1878-4BEC-9D4A-963DB0581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1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541FC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541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36B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36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deaton@idoa.in.gov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640AB-A080-4F7F-B0EF-23906D802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236</Words>
  <Characters>1347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Brothers, Leslie A</dc:creator>
  <cp:keywords/>
  <dc:description/>
  <cp:lastModifiedBy>Deaton, Teresa</cp:lastModifiedBy>
  <cp:revision>2</cp:revision>
  <dcterms:created xsi:type="dcterms:W3CDTF">2021-10-27T15:23:00Z</dcterms:created>
  <dcterms:modified xsi:type="dcterms:W3CDTF">2021-10-27T15:23:00Z</dcterms:modified>
</cp:coreProperties>
</file>